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3BA11">
      <w:pPr>
        <w:spacing w:after="0" w:line="240" w:lineRule="auto"/>
        <w:jc w:val="center"/>
        <w:rPr>
          <w:rFonts w:hint="default" w:ascii="Times New Roman" w:hAnsi="Times New Roman" w:cs="Times New Roman"/>
          <w:sz w:val="24"/>
          <w:szCs w:val="24"/>
          <w:lang w:val="en-US"/>
        </w:rPr>
      </w:pPr>
      <w:r>
        <w:rPr>
          <w:rFonts w:hint="eastAsia" w:ascii="Times New Roman" w:hAnsi="Calibri" w:eastAsia="宋体"/>
          <w:b/>
          <w:bCs/>
          <w:sz w:val="30"/>
          <w:szCs w:val="30"/>
          <w:lang w:val="en-US" w:eastAsia="zh-CN"/>
        </w:rPr>
        <w:t>《</w:t>
      </w:r>
      <w:r>
        <w:rPr>
          <w:rFonts w:hint="default" w:ascii="Calibri" w:hAnsi="Calibri"/>
          <w:b/>
          <w:bCs/>
          <w:sz w:val="30"/>
          <w:szCs w:val="30"/>
          <w:lang w:val="en-US" w:eastAsia="zh-CN"/>
        </w:rPr>
        <w:t>农村高中学生英语阅读理解题的解题策略研究</w:t>
      </w:r>
      <w:r>
        <w:rPr>
          <w:rFonts w:hint="eastAsia" w:ascii="Times New Roman" w:hAnsi="Calibri" w:eastAsia="宋体"/>
          <w:b/>
          <w:bCs/>
          <w:sz w:val="30"/>
          <w:szCs w:val="30"/>
          <w:lang w:val="en-US" w:eastAsia="zh-CN"/>
        </w:rPr>
        <w:t>》日志</w:t>
      </w:r>
      <w:r>
        <w:rPr>
          <w:rFonts w:hint="eastAsia" w:hAnsi="Calibri"/>
          <w:b/>
          <w:bCs/>
          <w:sz w:val="30"/>
          <w:szCs w:val="30"/>
          <w:lang w:val="en-US" w:eastAsia="zh-CN"/>
        </w:rPr>
        <w:t>1</w:t>
      </w:r>
      <w:bookmarkStart w:id="0" w:name="_GoBack"/>
      <w:bookmarkEnd w:id="0"/>
    </w:p>
    <w:p w14:paraId="540DB761">
      <w:pPr>
        <w:spacing w:after="0" w:line="240" w:lineRule="auto"/>
        <w:ind w:firstLine="480" w:firstLineChars="200"/>
        <w:rPr>
          <w:rFonts w:hint="default" w:ascii="Times New Roman" w:hAnsi="Times New Roman" w:cs="Times New Roman"/>
          <w:sz w:val="24"/>
          <w:szCs w:val="24"/>
        </w:rPr>
      </w:pPr>
    </w:p>
    <w:p w14:paraId="71D5567B">
      <w:pPr>
        <w:spacing w:after="0"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rPr>
        <w:t>阅读理解体现了对信息识别获取与加工的核心能力的考察，这也是解决问题的最重要的基础能力，要求学生能辨识模型、图表、数据、文本中的各种类型信息，从中提取关键内容，建立关键信息之间的逻辑关联，并与有关已学知识进行嫁接整合，是思维行程中的第一道关卡。</w:t>
      </w:r>
    </w:p>
    <w:p w14:paraId="7EFB228B">
      <w:pPr>
        <w:spacing w:after="0" w:line="240" w:lineRule="auto"/>
        <w:rPr>
          <w:rFonts w:hint="eastAsia" w:ascii="Times New Roman" w:hAnsi="Times New Roman" w:cs="Times New Roman"/>
          <w:sz w:val="24"/>
          <w:szCs w:val="24"/>
          <w:lang w:val="en-US" w:eastAsia="zh-CN"/>
        </w:rPr>
      </w:pPr>
    </w:p>
    <w:p w14:paraId="402FA7D7">
      <w:pPr>
        <w:spacing w:after="0" w:line="240" w:lineRule="auto"/>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日志1： 自编练习（37）于同学个案分析（1）</w:t>
      </w:r>
    </w:p>
    <w:p w14:paraId="0A72F109">
      <w:pPr>
        <w:spacing w:after="0" w:line="240" w:lineRule="auto"/>
        <w:ind w:firstLine="48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于同学，女生，班级种子选手，英语水平较高，但在这次的练习中，传统阅读理解错了5题，集中在C篇和D篇。</w:t>
      </w:r>
    </w:p>
    <w:p w14:paraId="138FE251">
      <w:pPr>
        <w:spacing w:after="0" w:line="240" w:lineRule="auto"/>
        <w:ind w:firstLine="48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C篇主要介绍了数字正念（Digital mindfulness）的概念，即正念实践在数字生活中的应用。提到正念是一种有目的、当下且无评判的注意力方式。数字正念有两个关键要点，一是要学会有目的地做事，比如不能把使用手机作为应对无聊和压力的习惯性逃避，而应做出有目的和有意的选择；二是要无评判地经历体验，接受自身的记忆、感受和想法，不因这些而评判自己或他人。数字正念不是逃避生活中的负面事物，而是通过实践从这些经历中学习，健康地应对负面情况，让人意识到自身的所有情绪并学会处理曾经回避的事物，最终在变化且互联的世界中获得内心的平静。作者认为数字正念是日常生活中可使用的众多工具之一。</w:t>
      </w:r>
    </w:p>
    <w:p w14:paraId="7E16EF31">
      <w:pPr>
        <w:spacing w:after="0" w:line="240" w:lineRule="auto"/>
        <w:ind w:firstLine="48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这篇文章于同学错了3道题。28题What does the author suggest readers do when they feel stressed in their digital life? 此题于同学错误定位原文信息For instance, you use your phone as a habitual escape from boredom or stress，误选答案B (Use the phone as a habitual escape)。她没有认真审题，题干要求选的是作者的建议，而B选项只是人们通常的做法。</w:t>
      </w:r>
    </w:p>
    <w:p w14:paraId="425D6639">
      <w:pPr>
        <w:spacing w:after="0" w:line="240" w:lineRule="auto"/>
        <w:ind w:firstLine="48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30题Which of the following is a suitable title for the test? 此题为标题归纳题，根据第一段Here two main key points are emphasized when it comes to mindfulness as a practice in your digital life.（当谈到正念作为数字生活中的一种练习时，这里强调了两个主要要点。）可知，本文围绕数字正念练习时应该注意的两个要点展开，旨在帮助人们在数字生活中进行正念练习，所以C选项 (How can Digital Mindfulness Help You?) 最适合做本文标题。于同学误选B项 (How can You Define Digital Mindfulness?), 没有抓住关键信息，也没有分析清楚文章结构。</w:t>
      </w:r>
    </w:p>
    <w:p w14:paraId="3AF47CC1">
      <w:pPr>
        <w:spacing w:after="0" w:line="240" w:lineRule="auto"/>
        <w:ind w:firstLine="48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31题What will probably be discussed in the next paragraph? 此题为推理判断题。根据最后一段Now, I would rather prefer to think of it as one of many tools that we can use in our daily life. (现在，我更愿意把它看作是我们日常生活中可以使用的众多工具之一。)可知，最后一段谈到作者更愿意把数字正念看作在日常生活中可以使用的一个工具，由此可推测出，接下来文章可能会谈论在数字时代下练习正念的方式。B.Ways of practising mindfulness in the digital age (数字时代练习正念的方法。)符合文意。于同学误选A. Applications of mindfulness in communication. (正念在沟通中的应用), 误读作者意图。</w:t>
      </w:r>
    </w:p>
    <w:p w14:paraId="02FEE039">
      <w:pPr>
        <w:spacing w:after="0" w:line="240" w:lineRule="auto"/>
        <w:ind w:firstLine="48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对于信息定位类题目，如 28 题，建议于同学在阅读原文时更加仔细，认真分析题干的具体要求，明确是在寻找作者的建议而非常见做法。同时，要学会区分干扰信息，准确找到与问题相关的关键内容。</w:t>
      </w:r>
    </w:p>
    <w:p w14:paraId="584418BC">
      <w:pPr>
        <w:spacing w:after="0" w:line="240" w:lineRule="auto"/>
        <w:ind w:firstLine="48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对于标题归纳题，像 30 题，应提醒于同学在做题前先整体把握文章的主旨和结构，抓住关键语句和段落，理解文章的核心要点，避免被一些表面相关但并非核心的内容所误导。</w:t>
      </w:r>
    </w:p>
    <w:p w14:paraId="106BBB98">
      <w:pPr>
        <w:spacing w:after="0" w:line="240" w:lineRule="auto"/>
        <w:ind w:firstLine="48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对于推理判断题，以 31 题为例，建议于同学在理解文章最后一段的基础上，深入思考作者的意图和行文逻辑，不要仅凭个人的主观猜测，而是依据文中给出的线索和暗示进行合理推测。</w:t>
      </w:r>
    </w:p>
    <w:p w14:paraId="5C397FFA">
      <w:pPr>
        <w:spacing w:after="0" w:line="240" w:lineRule="auto"/>
        <w:rPr>
          <w:rFonts w:hint="eastAsia" w:ascii="Times New Roman" w:hAnsi="Times New Roman" w:cs="Times New Roman"/>
          <w:sz w:val="24"/>
          <w:szCs w:val="24"/>
          <w:lang w:val="en-US" w:eastAsia="zh-CN"/>
        </w:rPr>
      </w:pPr>
    </w:p>
    <w:p w14:paraId="518DAD2A">
      <w:pPr>
        <w:spacing w:after="0" w:line="240" w:lineRule="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附C篇原文：</w:t>
      </w:r>
    </w:p>
    <w:p w14:paraId="5817668F">
      <w:pPr>
        <w:spacing w:after="0" w:line="240" w:lineRule="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C</w:t>
      </w:r>
    </w:p>
    <w:p w14:paraId="21D63677">
      <w:pPr>
        <w:spacing w:after="0" w:line="240" w:lineRule="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Digital mindfulness is the application of mindfulness practices in your digital life. According to Jon Kabat­Zinn, a professor at the University of Massachusetts Medicine School, mindfulness is “a means of paying attention in a particular way, on purpose, in the present moment, and non­judgmentally”. Here two main key points are emphasized when it comes to mindfulness as a practice in your digital life. </w:t>
      </w:r>
    </w:p>
    <w:p w14:paraId="28072181">
      <w:pPr>
        <w:spacing w:after="0" w:line="240" w:lineRule="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The first point is that you must learn to do things on purpose. For instance, you use your phone as a habitual escape from boredom or stress, which is thought by many as a quick solution to all those negative feelings. But what if you get only negative responses from your phone—the news or posts are negative? Instead of finding peace, you find more boredom and more stress. The solution that mindfulness provides is purposeful and intentional choice. Therefore, you are empowered to choose how to respond to the stimulus (刺激) behind such feelings as boredom, loneliness, and stress and not just treat the symptoms (症状). </w:t>
      </w:r>
    </w:p>
    <w:p w14:paraId="5E18FD36">
      <w:pPr>
        <w:spacing w:after="0" w:line="240" w:lineRule="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The other key is going through the experience non­judgmentally. When you feel sad or angry because of a post on social media, all you ever do is to go through the experience and let it flow. At its core, mindfulness involves the acceptance of your memories, feelings, and thoughts minus any judgment on yourself or others because of those things. These feelings, memories, and experiences come and go. After they have passed, you are still you and in control. You will become more aware of your inner world. It's this internal monologue (独白) that pushes you to grab your digital technology (phone, Alexa speaker, TV, etc.). </w:t>
      </w:r>
    </w:p>
    <w:p w14:paraId="1B42C667">
      <w:pPr>
        <w:spacing w:after="0" w:line="240" w:lineRule="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Digital mindfulness is not about avoiding the negative things in life. Through mindfulness practice, you regain the power to learn from these experiences and healthily deal with the negative. Mindfulness will also teach you to be aware of all your emotions, so you learn to deal with the things that you used to avoid. Finally, digital mindfulness brings you peace of mind in an ever­changing and increasingly connected world. </w:t>
      </w:r>
    </w:p>
    <w:p w14:paraId="3CE11B43">
      <w:pPr>
        <w:spacing w:after="0" w:line="240" w:lineRule="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 xml:space="preserve">Now, I would rather prefer to think of it as one of many tools that we can use in our daily life. </w:t>
      </w:r>
    </w:p>
    <w:p w14:paraId="1EF8FEF1">
      <w:pPr>
        <w:spacing w:after="0" w:line="240" w:lineRule="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br w:type="page"/>
      </w:r>
    </w:p>
    <w:p w14:paraId="24868873"/>
    <w:sectPr>
      <w:pgSz w:w="11906" w:h="16838"/>
      <w:pgMar w:top="1134" w:right="1134" w:bottom="1134" w:left="1134" w:header="851" w:footer="992" w:gutter="0"/>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lZTU5MmFlNmRmMDkwNzcwZjMyYWRlNGQzNjRiMzEifQ=="/>
  </w:docVars>
  <w:rsids>
    <w:rsidRoot w:val="265F6C38"/>
    <w:rsid w:val="098710FA"/>
    <w:rsid w:val="09E7285C"/>
    <w:rsid w:val="10704FE0"/>
    <w:rsid w:val="14974454"/>
    <w:rsid w:val="1B8E5866"/>
    <w:rsid w:val="265F6C38"/>
    <w:rsid w:val="5C0315F4"/>
    <w:rsid w:val="69D84946"/>
    <w:rsid w:val="71107D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Plain Text"/>
    <w:basedOn w:val="1"/>
    <w:qFormat/>
    <w:uiPriority w:val="0"/>
    <w:rPr>
      <w:rFonts w:ascii="宋体" w:hAnsi="Courier New"/>
    </w:rPr>
  </w:style>
  <w:style w:type="paragraph" w:customStyle="1" w:styleId="6">
    <w:name w:val="样式1"/>
    <w:basedOn w:val="1"/>
    <w:next w:val="1"/>
    <w:qFormat/>
    <w:uiPriority w:val="0"/>
    <w:rPr>
      <w:rFonts w:hint="eastAsia" w:ascii="Times New Roman" w:hAnsi="Times New Roman" w:eastAsia="宋体" w:cs="Times New Roman"/>
      <w:kern w:val="2"/>
      <w:sz w:val="24"/>
      <w:szCs w:val="24"/>
      <w:lang w:eastAsia="zh-CN" w:bidi="ar-SA"/>
    </w:rPr>
  </w:style>
  <w:style w:type="paragraph" w:customStyle="1" w:styleId="7">
    <w:name w:val="样式2"/>
    <w:basedOn w:val="1"/>
    <w:next w:val="3"/>
    <w:qFormat/>
    <w:uiPriority w:val="0"/>
    <w:pPr>
      <w:wordWrap w:val="0"/>
    </w:pPr>
    <w:rPr>
      <w:rFonts w:hint="eastAsia" w:ascii="宋体" w:hAnsi="宋体" w:eastAsia="宋体" w:cs="Times New Roman"/>
      <w:bCs/>
      <w:color w:val="000000" w:themeColor="text1"/>
      <w:kern w:val="0"/>
      <w:sz w:val="20"/>
      <w:szCs w:val="20"/>
      <w:lang w:eastAsia="zh-CN" w:bidi="ar-SA"/>
      <w14:textFill>
        <w14:solidFill>
          <w14:schemeClr w14:val="tx1"/>
        </w14:solidFill>
      </w14:textFill>
    </w:rPr>
  </w:style>
  <w:style w:type="paragraph" w:customStyle="1" w:styleId="8">
    <w:name w:val="自己样式"/>
    <w:basedOn w:val="6"/>
    <w:next w:val="6"/>
    <w:qFormat/>
    <w:uiPriority w:val="0"/>
    <w:rPr>
      <w:rFonts w:ascii="Times New Roman" w:hAnsi="Times New Roman"/>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2024-12-31T07:52:00Z</dcterms:created>
  <dc:creator>小平</dc:creator>
  <cp:lastModifiedBy>小平</cp:lastModifiedBy>
  <dcterms:modified xsi:type="dcterms:W3CDTF">2024-12-31T07:56:50Z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A380947C6E6C49658AF1B9DD1B991D38_11</vt:lpwstr>
  </property>
</Properties>
</file>